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65" w:rsidRPr="003B4965" w:rsidRDefault="003B4965" w:rsidP="00E12F8C">
      <w:pPr>
        <w:spacing w:after="0" w:line="51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F1F1F"/>
          <w:sz w:val="42"/>
          <w:szCs w:val="42"/>
          <w:lang w:eastAsia="hu-HU"/>
        </w:rPr>
      </w:pPr>
      <w:r w:rsidRPr="003B4965">
        <w:rPr>
          <w:rFonts w:ascii="Arial" w:eastAsia="Times New Roman" w:hAnsi="Arial" w:cs="Arial"/>
          <w:b/>
          <w:bCs/>
          <w:color w:val="1F1F1F"/>
          <w:sz w:val="42"/>
          <w:szCs w:val="42"/>
          <w:lang w:eastAsia="hu-HU"/>
        </w:rPr>
        <w:t>Óvodai felvételekről</w:t>
      </w:r>
    </w:p>
    <w:p w:rsidR="002B33C5" w:rsidRDefault="002B33C5" w:rsidP="00E12F8C">
      <w:pPr>
        <w:shd w:val="clear" w:color="auto" w:fill="FFFFFF"/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555555"/>
          <w:sz w:val="24"/>
          <w:szCs w:val="24"/>
          <w:bdr w:val="none" w:sz="0" w:space="0" w:color="auto" w:frame="1"/>
          <w:lang w:eastAsia="hu-HU"/>
        </w:rPr>
      </w:pPr>
    </w:p>
    <w:p w:rsidR="00E12F8C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A nemzeti köznevelésről szóló 2011. évi CXC. törvény (továbbiakban: </w:t>
      </w:r>
      <w:proofErr w:type="spellStart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.) 8. § (1) bekezdése szerint az óvoda a gyermek három éves korától a tankötelezettség kezdetéig nevelő intézmény. </w:t>
      </w:r>
      <w:r w:rsidR="00E12F8C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 nevelési-oktatási intézmények működéséről és a köznevelési intézmények névhasználatáról szóló 20/2012. (VIII. 31.) EMMI rendelet (továbbiakban: Rendelet) 12. §</w:t>
      </w:r>
      <w:proofErr w:type="spellStart"/>
      <w:r w:rsidR="00E12F8C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-</w:t>
      </w:r>
      <w:proofErr w:type="gramStart"/>
      <w:r w:rsidR="00E12F8C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</w:t>
      </w:r>
      <w:proofErr w:type="spellEnd"/>
      <w:proofErr w:type="gramEnd"/>
      <w:r w:rsidR="00E12F8C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értelmében a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z óvodai nevelés a gyermek neveléséhez szükséges, a teljes óvodai életet magában foglaló foglalkozások keretében folyik </w:t>
      </w:r>
    </w:p>
    <w:p w:rsidR="003B4965" w:rsidRPr="007E4553" w:rsidRDefault="00D90BF1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</w:t>
      </w:r>
      <w:r w:rsidR="003B4965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z óvoda felveheti azt a gyermeket is, aki a harmadik életévét a felvételtől számított fél éven belül betölti, feltéve, hogy minden, a településen, fővárosi kerületben, vagy ha a felvételi körzet több településen található, az érintett településeken lakóhellyel, ennek hiányában tartózkodási hellyel rendelkező hároméves és annál idősebb gyermek óvodai felvételi kérelme teljesíthető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(</w:t>
      </w:r>
      <w:proofErr w:type="spellStart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 8. § (1) bekezdése)</w:t>
      </w:r>
      <w:r w:rsidR="003B4965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</w:t>
      </w:r>
    </w:p>
    <w:p w:rsidR="00F76E68" w:rsidRPr="007E4553" w:rsidRDefault="00F76E68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 gyermek abban az évben, amelynek augusztus 31. napjáig a harmadik életévét betölti, a nevelési év kezdő napjától (azaz szeptember 1-jétől) legalább napi négy órában óvodai foglalkozáson vesz részt. A szülő kérelmére és az óvodavezető, valamint a védőnő egyetértésével, a gyermek jogos érdekét szem előtt tartva, az ötödik életév betöltéséig felmentést adhat a kötelező óvodai nevelésben való részvétel alól, ha a gyermek családi körülményei, képességeinek kibontakozása, sajátos helyzete indokolja (</w:t>
      </w:r>
      <w:proofErr w:type="spellStart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 8. § (2) bekezdése).</w:t>
      </w:r>
    </w:p>
    <w:p w:rsidR="00F76E68" w:rsidRPr="007E4553" w:rsidRDefault="00F76E68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2020. január 1-jétől az óvodai felmentés jogköre a Fejér Megyei Kormányhivatal Martonvásári Járási Hivatala (2462 Martonvásár, Budai út 1.) hatáskörébe került.</w:t>
      </w:r>
    </w:p>
    <w:p w:rsidR="00727BD7" w:rsidRPr="007E4553" w:rsidRDefault="00D90BF1" w:rsidP="008123BA">
      <w:pPr>
        <w:shd w:val="clear" w:color="auto" w:fill="FFFFFF"/>
        <w:spacing w:after="45" w:line="276" w:lineRule="auto"/>
        <w:jc w:val="both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z óvodai felvétel, átvétel jelentkezés alapján történik. Az óvodába a gyermek - e törvényben foglalt kivétellel - harmadik életévének betöltése után vehető fel. A szülő gyermeke óvodai felvételét, átvételét bármikor kérheti, a gyermekek felvétele folyamatos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(</w:t>
      </w:r>
      <w:proofErr w:type="spellStart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 49. § (1) bekezdése)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</w:t>
      </w:r>
    </w:p>
    <w:p w:rsidR="00727BD7" w:rsidRPr="007E4553" w:rsidRDefault="00D90BF1" w:rsidP="008123BA">
      <w:pPr>
        <w:shd w:val="clear" w:color="auto" w:fill="FFFFFF"/>
        <w:spacing w:after="45" w:line="276" w:lineRule="auto"/>
        <w:jc w:val="both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gyermeket elsősorban abba az óvodába kell felvenni, átvenni, amelynek körzetében lakik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,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vagy ahol szülője dolgozik. A felvételről, átvételről az óvoda vezetője dönt. Ha a jelentkezők száma meghaladja a felvehető gyermekek számát, az óvodavezető, amennyiben az óvoda fenntartója több óvodát tart fenn, az óvoda fenntartója bizottságot szervez, amely javaslatot tesz a felvételre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(</w:t>
      </w:r>
      <w:proofErr w:type="spellStart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 49. § (2) bekezdése)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</w:t>
      </w:r>
    </w:p>
    <w:p w:rsidR="00727BD7" w:rsidRPr="007E4553" w:rsidRDefault="00D90BF1" w:rsidP="008123BA">
      <w:pPr>
        <w:shd w:val="clear" w:color="auto" w:fill="FFFFFF"/>
        <w:spacing w:after="45" w:line="276" w:lineRule="auto"/>
        <w:jc w:val="both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É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letvitelszerű ott lakásnak minősül, ha a gyermek a kötelező felvételt biztosító óvoda körzetében található ingatlant otthonául használja és az ilyen ingatlan a polgárok személyi adatainak és lakcímének nyilvántartásában a gyermek lakóhelyeként vagy tartózkodási helyeként az óvodai beiratkozás első határnapját megelőző három hónapnál régebb óta szerepel. Ha ez nem teljesül, vagy ha bármely körülmény alapján arra lehet következtetni, hogy a gyermek a nyilvántartásban szereplő lakhelyén vagy tartózkodási helyén nem életvitelszerűen lakik, úgy az óvodavezető, illetve az </w:t>
      </w:r>
      <w:proofErr w:type="spellStart"/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fldChar w:fldCharType="begin"/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instrText xml:space="preserve"> HYPERLINK "https://optijus.hu/optijus/lawtext/A1100190.TV/tvalid/2021.1.1./tsid/lawrefP(49)B(2)" \t "_blank" </w:instrTex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fldChar w:fldCharType="separate"/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Nkt</w:t>
      </w:r>
      <w:proofErr w:type="spellEnd"/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 49. § (2) bekezdés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fldChar w:fldCharType="end"/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 szerinti esetben az óvodavezető vagy a fenntartó által szervezett bizottság jogosult felszólítani az óvodába jelentkező gyermek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(Rendelet 20 §. (9) bekezdése)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</w:t>
      </w:r>
    </w:p>
    <w:p w:rsidR="00727BD7" w:rsidRPr="007E4553" w:rsidRDefault="00D90BF1" w:rsidP="008123BA">
      <w:pPr>
        <w:shd w:val="clear" w:color="auto" w:fill="FFFFFF"/>
        <w:spacing w:after="45" w:line="276" w:lineRule="auto"/>
        <w:jc w:val="both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H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a az óvodavezető, illetve az általa vagy a fenntartó által szervezett bizottság felszólítása ellenére a szülő a védőnői nyilatkozatot nem mutatja be, úgy az óvodavezető, illetve az általa vagy a fenntartó által szervezett bizottság jogosult az életvitelszerűen körzetben lakást családlátogatás kezdeményezésével ellenőrizni. Ha az óvodavezető, az általa, illetve a fenntartó által szervezett bizottság által javasolt legalább három időpont közül a gyermek szülője vagy törvényes képviselője egy alkalommal sem teszi lehetővé a családlátogatást, úgy vélelmezni kell, hogy a gyermek nem életvitelszerűen lakik a kötelező felvételt biztosító óvoda körzetében, és ennek alapján az óvodai felvétel megtagadható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(Rendelet 20 §. (10) bekezdése)</w:t>
      </w:r>
      <w:r w:rsidR="00727BD7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.</w:t>
      </w:r>
    </w:p>
    <w:p w:rsidR="003B4965" w:rsidRPr="007E4553" w:rsidRDefault="003B4965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lastRenderedPageBreak/>
        <w:t>A szülő – a bölcsődei ellátásban részesülő gyermek kivételével – az óvodai nevelésben történő részvételre jogszabály alapján kötelezett gyermekét köteles beíratni a települési önkormányzat vagy a fenntartó által közzétett közleményben vagy hirdetményben meghatározott időpontban, vagy az óvodalátogatási kötelezettség alól felmentését kérni. A napi négy órában óvodai nevelésre kötelezett gyermek szülője, ha gyermeke az óvodakötelezettségét külföldön teljesíti, köteles arról a beiratkozás idejének utolsó határnapját követő tizenöt napon belül írásban értesíteni a hivatalt. A napi négy órában óvodai nevelésre kötelezett, az óvodával jogviszonyban álló gyermek szülője, ha gyermeke az óvodakötelezettségét a jövőben külföldön teljesíti, előzetesen köteles értesíteni az óvodavezetőt.</w:t>
      </w:r>
      <w:r w:rsidRPr="007E4553">
        <w:rPr>
          <w:rFonts w:ascii="Nunito" w:eastAsia="Times New Roman" w:hAnsi="Nunito" w:cs="Times New Roman"/>
          <w:lang w:eastAsia="hu-HU"/>
        </w:rPr>
        <w:t> 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(Rendelet 20. § (2)</w:t>
      </w:r>
      <w:r w:rsidR="00D90BF1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</w:t>
      </w:r>
      <w:r w:rsidR="00E30C98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bekezdése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).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KI JOGOSULT AZ ELJÁRÁSRA: </w:t>
      </w:r>
    </w:p>
    <w:p w:rsidR="003B4965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bdr w:val="none" w:sz="0" w:space="0" w:color="auto" w:frame="1"/>
          <w:lang w:eastAsia="hu-HU"/>
        </w:rPr>
      </w:pP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A </w:t>
      </w:r>
      <w:r w:rsidR="00B23ADF"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>településen</w:t>
      </w:r>
      <w:r w:rsidRPr="007E4553">
        <w:rPr>
          <w:rFonts w:ascii="Nunito" w:eastAsia="Times New Roman" w:hAnsi="Nunito" w:cs="Times New Roman"/>
          <w:bdr w:val="none" w:sz="0" w:space="0" w:color="auto" w:frame="1"/>
          <w:lang w:eastAsia="hu-HU"/>
        </w:rPr>
        <w:t xml:space="preserve"> állandó lakhellyel, ennek hiányában tartózkodási hellyel rendelkező szülő gyermeke óvodai felvételét, átvételét bármikor kérheti. A jelentkező gyermekek felvétele, fogadása az óvodai nevelési évben – amennyiben azt a férőhelyek száma lehetővé teszi – folyamatosan történik.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KÉRELEM BENYÚJTÁSA (HELYE, IDEJE, MÓDJA): </w:t>
      </w:r>
    </w:p>
    <w:p w:rsidR="003B4965" w:rsidRPr="007E4553" w:rsidRDefault="003B4965" w:rsidP="008123BA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Jelentkezni a meghirdetett időpontban a lakóhely szerinti körzetileg illetékes – vagy választott – önkormányzati fenntartású, továbbá nem önkormányzati fenntartású óvodában lehet (Rendelet 20. § (1)</w:t>
      </w:r>
      <w:r w:rsidR="00727BD7" w:rsidRPr="007E4553">
        <w:rPr>
          <w:rFonts w:ascii="Nunito" w:eastAsia="Times New Roman" w:hAnsi="Nunito" w:cs="Times New Roman"/>
          <w:lang w:eastAsia="hu-HU"/>
        </w:rPr>
        <w:t xml:space="preserve"> bekezdése</w:t>
      </w:r>
      <w:r w:rsidRPr="007E4553">
        <w:rPr>
          <w:rFonts w:ascii="Nunito" w:eastAsia="Times New Roman" w:hAnsi="Nunito" w:cs="Times New Roman"/>
          <w:lang w:eastAsia="hu-HU"/>
        </w:rPr>
        <w:t>).</w:t>
      </w:r>
    </w:p>
    <w:p w:rsidR="003B4965" w:rsidRPr="007E4553" w:rsidRDefault="003B4965" w:rsidP="008123BA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 bölcsődében elhelyezett gyermekekre vonatkozó igényt is be kell jelenteni.</w:t>
      </w:r>
    </w:p>
    <w:p w:rsidR="003B4965" w:rsidRPr="007E4553" w:rsidRDefault="003B4965" w:rsidP="008123BA">
      <w:pPr>
        <w:numPr>
          <w:ilvl w:val="0"/>
          <w:numId w:val="3"/>
        </w:numPr>
        <w:shd w:val="clear" w:color="auto" w:fill="FFFFFF"/>
        <w:spacing w:after="75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KÉRELEMHEZ CSATOLANDÓ DOKUMENTUMOK: </w:t>
      </w:r>
    </w:p>
    <w:p w:rsidR="003B4965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inherit" w:eastAsia="Times New Roman" w:hAnsi="inherit" w:cs="Times New Roman"/>
          <w:b/>
          <w:bCs/>
          <w:bdr w:val="none" w:sz="0" w:space="0" w:color="auto" w:frame="1"/>
          <w:lang w:eastAsia="hu-HU"/>
        </w:rPr>
        <w:t>A beíratáskor be kell mutatni a gyermek:</w:t>
      </w:r>
    </w:p>
    <w:p w:rsidR="003B4965" w:rsidRPr="007E4553" w:rsidRDefault="003B4965" w:rsidP="008123BA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nevére kiállított személyi azonosítót,</w:t>
      </w:r>
    </w:p>
    <w:p w:rsidR="003B4965" w:rsidRPr="007E4553" w:rsidRDefault="003B4965" w:rsidP="008123BA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 lakcímet igazoló hatósági igazolványt,</w:t>
      </w:r>
    </w:p>
    <w:p w:rsidR="003B4965" w:rsidRPr="007E4553" w:rsidRDefault="003B4965" w:rsidP="008123BA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továbbá a szülő személyi azonosítót és lakcímet igazoló hatósági igazolványt (Rendelet 20. § (3)</w:t>
      </w:r>
      <w:r w:rsidR="00E12F8C" w:rsidRPr="007E4553">
        <w:rPr>
          <w:rFonts w:ascii="Nunito" w:eastAsia="Times New Roman" w:hAnsi="Nunito" w:cs="Times New Roman"/>
          <w:lang w:eastAsia="hu-HU"/>
        </w:rPr>
        <w:t xml:space="preserve"> bekezdése</w:t>
      </w:r>
      <w:r w:rsidRPr="007E4553">
        <w:rPr>
          <w:rFonts w:ascii="Nunito" w:eastAsia="Times New Roman" w:hAnsi="Nunito" w:cs="Times New Roman"/>
          <w:lang w:eastAsia="hu-HU"/>
        </w:rPr>
        <w:t>),</w:t>
      </w:r>
    </w:p>
    <w:p w:rsidR="003B4965" w:rsidRPr="007E4553" w:rsidRDefault="003B4965" w:rsidP="008123BA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 nem magyar állampolgár kiskorú óvodai beíratásánál a szülőnek igazolnia kell azt is, hogy milyen jogcímen tartózkodik a gyermek Magyarország területén (</w:t>
      </w:r>
      <w:proofErr w:type="spellStart"/>
      <w:r w:rsidRPr="007E4553">
        <w:rPr>
          <w:rFonts w:ascii="Nunito" w:eastAsia="Times New Roman" w:hAnsi="Nunito" w:cs="Times New Roman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lang w:eastAsia="hu-HU"/>
        </w:rPr>
        <w:t>. 92. §),</w:t>
      </w:r>
    </w:p>
    <w:p w:rsidR="003B4965" w:rsidRPr="007E4553" w:rsidRDefault="003B4965" w:rsidP="008123BA">
      <w:pPr>
        <w:numPr>
          <w:ilvl w:val="0"/>
          <w:numId w:val="4"/>
        </w:numPr>
        <w:shd w:val="clear" w:color="auto" w:fill="FFFFFF"/>
        <w:spacing w:after="75" w:line="276" w:lineRule="auto"/>
        <w:ind w:left="0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 sajátos nevelési igényű gyermekeket nevelő óvodába való felvételhez a szakértői bizottság javaslata szükséges. A sajátos nevelési igényű gyermekek óvodai nevelése az e célra létrehozott gyógypedagógiai intézményben, konduktív pedagógiai intézményben, óvodai csoportban, vagy a többi gyermekkel részben vagy egészben együtt, azonos csoportban történhet (</w:t>
      </w:r>
      <w:proofErr w:type="spellStart"/>
      <w:r w:rsidRPr="007E4553">
        <w:rPr>
          <w:rFonts w:ascii="Nunito" w:eastAsia="Times New Roman" w:hAnsi="Nunito" w:cs="Times New Roman"/>
          <w:lang w:eastAsia="hu-HU"/>
        </w:rPr>
        <w:t>Nkt</w:t>
      </w:r>
      <w:proofErr w:type="spellEnd"/>
      <w:r w:rsidRPr="007E4553">
        <w:rPr>
          <w:rFonts w:ascii="Nunito" w:eastAsia="Times New Roman" w:hAnsi="Nunito" w:cs="Times New Roman"/>
          <w:lang w:eastAsia="hu-HU"/>
        </w:rPr>
        <w:t>. 47. § (3)</w:t>
      </w:r>
      <w:r w:rsidR="00E12F8C" w:rsidRPr="007E4553">
        <w:rPr>
          <w:rFonts w:ascii="Nunito" w:eastAsia="Times New Roman" w:hAnsi="Nunito" w:cs="Times New Roman"/>
          <w:lang w:eastAsia="hu-HU"/>
        </w:rPr>
        <w:t xml:space="preserve"> bekezdése</w:t>
      </w:r>
      <w:r w:rsidRPr="007E4553">
        <w:rPr>
          <w:rFonts w:ascii="Nunito" w:eastAsia="Times New Roman" w:hAnsi="Nunito" w:cs="Times New Roman"/>
          <w:lang w:eastAsia="hu-HU"/>
        </w:rPr>
        <w:t>).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ELJÁRÁSI ILLETÉKEK, FIZETÉSI KÖTELEZETTSÉGEK: </w:t>
      </w:r>
    </w:p>
    <w:p w:rsidR="003B4965" w:rsidRPr="007E4553" w:rsidRDefault="003B4965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Az eljárás illetékmentes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ÜGYINTÉZÉSI HATÁRIDŐ: </w:t>
      </w:r>
    </w:p>
    <w:p w:rsidR="003B4965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 fenntartó által az óvodai eljárásról szóló Hirdetményben meghatározott határidő</w:t>
      </w:r>
      <w:r w:rsidR="00E12F8C" w:rsidRPr="007E4553">
        <w:rPr>
          <w:rFonts w:ascii="Nunito" w:eastAsia="Times New Roman" w:hAnsi="Nunito" w:cs="Times New Roman"/>
          <w:lang w:eastAsia="hu-HU"/>
        </w:rPr>
        <w:t xml:space="preserve"> </w:t>
      </w:r>
      <w:r w:rsidRPr="007E4553">
        <w:rPr>
          <w:rFonts w:ascii="Nunito" w:eastAsia="Times New Roman" w:hAnsi="Nunito" w:cs="Times New Roman"/>
          <w:lang w:eastAsia="hu-HU"/>
        </w:rPr>
        <w:t>szerint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JOGORVOSLATI LEHETŐSÉG: </w:t>
      </w:r>
    </w:p>
    <w:p w:rsidR="003B4965" w:rsidRPr="007E4553" w:rsidRDefault="003B4965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Az óvodavezető döntése ellen a fenntartó jegyzőjéhez lehet fordulni jogorvoslattal.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VONATKOZÓ JOGSZABÁLYOK: </w:t>
      </w:r>
    </w:p>
    <w:p w:rsidR="00F76E68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 xml:space="preserve">A nemzeti köznevelésről szóló 2011. évi CXC. törvény, </w:t>
      </w:r>
    </w:p>
    <w:p w:rsidR="003B4965" w:rsidRPr="007E4553" w:rsidRDefault="00F76E68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A</w:t>
      </w:r>
      <w:r w:rsidR="003B4965" w:rsidRPr="007E4553">
        <w:rPr>
          <w:rFonts w:ascii="Nunito" w:eastAsia="Times New Roman" w:hAnsi="Nunito" w:cs="Times New Roman"/>
          <w:lang w:eastAsia="hu-HU"/>
        </w:rPr>
        <w:t xml:space="preserve"> nevelési-oktatási</w:t>
      </w:r>
      <w:r w:rsidRPr="007E4553">
        <w:rPr>
          <w:rFonts w:ascii="Nunito" w:eastAsia="Times New Roman" w:hAnsi="Nunito" w:cs="Times New Roman"/>
          <w:lang w:eastAsia="hu-HU"/>
        </w:rPr>
        <w:t xml:space="preserve"> </w:t>
      </w:r>
      <w:r w:rsidR="003B4965" w:rsidRPr="007E4553">
        <w:rPr>
          <w:rFonts w:ascii="Nunito" w:eastAsia="Times New Roman" w:hAnsi="Nunito" w:cs="Times New Roman"/>
          <w:lang w:eastAsia="hu-HU"/>
        </w:rPr>
        <w:t>intézmények működéséről és a köznevelési intézmények névhasználatáról szóló</w:t>
      </w:r>
    </w:p>
    <w:p w:rsidR="003B4965" w:rsidRDefault="003B4965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20/2012.(VIII.31.)</w:t>
      </w:r>
      <w:r w:rsidR="002B33C5" w:rsidRPr="007E4553">
        <w:rPr>
          <w:rFonts w:ascii="Nunito" w:eastAsia="Times New Roman" w:hAnsi="Nunito" w:cs="Times New Roman"/>
          <w:lang w:eastAsia="hu-HU"/>
        </w:rPr>
        <w:t xml:space="preserve"> </w:t>
      </w:r>
      <w:r w:rsidRPr="007E4553">
        <w:rPr>
          <w:rFonts w:ascii="Nunito" w:eastAsia="Times New Roman" w:hAnsi="Nunito" w:cs="Times New Roman"/>
          <w:lang w:eastAsia="hu-HU"/>
        </w:rPr>
        <w:t xml:space="preserve">EMMI rendelet </w:t>
      </w:r>
    </w:p>
    <w:p w:rsidR="008123BA" w:rsidRPr="007E4553" w:rsidRDefault="008123BA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bookmarkStart w:id="0" w:name="_GoBack"/>
      <w:bookmarkEnd w:id="0"/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lastRenderedPageBreak/>
        <w:t>ÜGYFÉL JOGAI, KÖTELEZETTSÉGEI: </w:t>
      </w:r>
    </w:p>
    <w:p w:rsidR="003B4965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inherit" w:eastAsia="Times New Roman" w:hAnsi="inherit" w:cs="Times New Roman"/>
          <w:b/>
          <w:bCs/>
          <w:bdr w:val="none" w:sz="0" w:space="0" w:color="auto" w:frame="1"/>
          <w:lang w:eastAsia="hu-HU"/>
        </w:rPr>
        <w:t>Joga</w:t>
      </w:r>
      <w:r w:rsidR="007E4553">
        <w:rPr>
          <w:rFonts w:ascii="Nunito" w:eastAsia="Times New Roman" w:hAnsi="Nunito" w:cs="Times New Roman"/>
          <w:lang w:eastAsia="hu-HU"/>
        </w:rPr>
        <w:t xml:space="preserve"> - </w:t>
      </w:r>
      <w:r w:rsidRPr="007E4553">
        <w:rPr>
          <w:rFonts w:ascii="Nunito" w:eastAsia="Times New Roman" w:hAnsi="Nunito" w:cs="Times New Roman"/>
          <w:lang w:eastAsia="hu-HU"/>
        </w:rPr>
        <w:t>kérelmet benyújtani</w:t>
      </w:r>
    </w:p>
    <w:p w:rsidR="003B4965" w:rsidRPr="007E4553" w:rsidRDefault="003B4965" w:rsidP="008123BA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inherit" w:eastAsia="Times New Roman" w:hAnsi="inherit" w:cs="Times New Roman"/>
          <w:b/>
          <w:bCs/>
          <w:bdr w:val="none" w:sz="0" w:space="0" w:color="auto" w:frame="1"/>
          <w:lang w:eastAsia="hu-HU"/>
        </w:rPr>
        <w:t>Kötelezettsége</w:t>
      </w:r>
      <w:proofErr w:type="gramStart"/>
      <w:r w:rsidRPr="007E4553">
        <w:rPr>
          <w:rFonts w:ascii="Nunito" w:eastAsia="Times New Roman" w:hAnsi="Nunito" w:cs="Times New Roman"/>
          <w:lang w:eastAsia="hu-HU"/>
        </w:rPr>
        <w:t>:a</w:t>
      </w:r>
      <w:proofErr w:type="gramEnd"/>
      <w:r w:rsidRPr="007E4553">
        <w:rPr>
          <w:rFonts w:ascii="Nunito" w:eastAsia="Times New Roman" w:hAnsi="Nunito" w:cs="Times New Roman"/>
          <w:lang w:eastAsia="hu-HU"/>
        </w:rPr>
        <w:t xml:space="preserve"> hiánypótlásnak eleget tenni,</w:t>
      </w:r>
      <w:r w:rsidR="007E4553">
        <w:rPr>
          <w:rFonts w:ascii="Nunito" w:eastAsia="Times New Roman" w:hAnsi="Nunito" w:cs="Times New Roman"/>
          <w:lang w:eastAsia="hu-HU"/>
        </w:rPr>
        <w:t xml:space="preserve"> </w:t>
      </w:r>
      <w:r w:rsidRPr="007E4553">
        <w:rPr>
          <w:rFonts w:ascii="Nunito" w:eastAsia="Times New Roman" w:hAnsi="Nunito" w:cs="Times New Roman"/>
          <w:lang w:eastAsia="hu-HU"/>
        </w:rPr>
        <w:t>jóhiszeműen közreműködni.</w:t>
      </w:r>
    </w:p>
    <w:p w:rsidR="003B4965" w:rsidRPr="007E4553" w:rsidRDefault="003B496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SZERVEZETI EGYSÉG: </w:t>
      </w:r>
    </w:p>
    <w:p w:rsidR="002B33C5" w:rsidRPr="007E4553" w:rsidRDefault="002B33C5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Humánszolgáltatási és Műszaki Iroda</w:t>
      </w:r>
    </w:p>
    <w:p w:rsidR="002B33C5" w:rsidRPr="007E4553" w:rsidRDefault="002B33C5" w:rsidP="008123BA">
      <w:pPr>
        <w:shd w:val="clear" w:color="auto" w:fill="EEEEEE"/>
        <w:spacing w:after="60" w:line="276" w:lineRule="auto"/>
        <w:jc w:val="both"/>
        <w:textAlignment w:val="baseline"/>
        <w:rPr>
          <w:rFonts w:ascii="inherit" w:eastAsia="Times New Roman" w:hAnsi="inherit" w:cs="Times New Roman"/>
          <w:b/>
          <w:caps/>
          <w:lang w:eastAsia="hu-HU"/>
        </w:rPr>
      </w:pPr>
      <w:r w:rsidRPr="007E4553">
        <w:rPr>
          <w:rFonts w:ascii="inherit" w:eastAsia="Times New Roman" w:hAnsi="inherit" w:cs="Times New Roman"/>
          <w:b/>
          <w:caps/>
          <w:lang w:eastAsia="hu-HU"/>
        </w:rPr>
        <w:t>Kategória: </w:t>
      </w:r>
    </w:p>
    <w:p w:rsidR="003B4965" w:rsidRPr="007E4553" w:rsidRDefault="00F76E68" w:rsidP="008123BA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lang w:eastAsia="hu-HU"/>
        </w:rPr>
      </w:pPr>
      <w:r w:rsidRPr="007E4553">
        <w:rPr>
          <w:rFonts w:ascii="Nunito" w:eastAsia="Times New Roman" w:hAnsi="Nunito" w:cs="Times New Roman"/>
          <w:lang w:eastAsia="hu-HU"/>
        </w:rPr>
        <w:t>Óvoda, bölcső</w:t>
      </w:r>
      <w:r w:rsidR="003B4965" w:rsidRPr="007E4553">
        <w:rPr>
          <w:rFonts w:ascii="Nunito" w:eastAsia="Times New Roman" w:hAnsi="Nunito" w:cs="Times New Roman"/>
          <w:lang w:eastAsia="hu-HU"/>
        </w:rPr>
        <w:t>de</w:t>
      </w:r>
    </w:p>
    <w:p w:rsidR="00055FC4" w:rsidRPr="007E4553" w:rsidRDefault="00055FC4" w:rsidP="008123BA">
      <w:pPr>
        <w:spacing w:line="276" w:lineRule="auto"/>
        <w:jc w:val="both"/>
      </w:pPr>
    </w:p>
    <w:sectPr w:rsidR="00055FC4" w:rsidRPr="007E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213"/>
    <w:multiLevelType w:val="multilevel"/>
    <w:tmpl w:val="B91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F4566"/>
    <w:multiLevelType w:val="multilevel"/>
    <w:tmpl w:val="229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F5957"/>
    <w:multiLevelType w:val="multilevel"/>
    <w:tmpl w:val="6912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2713C"/>
    <w:multiLevelType w:val="multilevel"/>
    <w:tmpl w:val="95D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957A4"/>
    <w:multiLevelType w:val="multilevel"/>
    <w:tmpl w:val="12F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34186"/>
    <w:multiLevelType w:val="multilevel"/>
    <w:tmpl w:val="F77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65"/>
    <w:rsid w:val="00055FC4"/>
    <w:rsid w:val="002B33C5"/>
    <w:rsid w:val="003B4965"/>
    <w:rsid w:val="00670CC8"/>
    <w:rsid w:val="00727BD7"/>
    <w:rsid w:val="007E4553"/>
    <w:rsid w:val="008123BA"/>
    <w:rsid w:val="00B23ADF"/>
    <w:rsid w:val="00D90BF1"/>
    <w:rsid w:val="00E12F8C"/>
    <w:rsid w:val="00E30C98"/>
    <w:rsid w:val="00EB3C96"/>
    <w:rsid w:val="00F525D3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5675-46A6-4C31-983E-E0F32E43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27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8515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68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41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22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8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779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2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223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0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35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9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94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671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2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01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6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6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47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630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810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7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62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9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CACC-D40E-47F2-8007-BEBF5A66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945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8</cp:revision>
  <dcterms:created xsi:type="dcterms:W3CDTF">2021-05-06T08:02:00Z</dcterms:created>
  <dcterms:modified xsi:type="dcterms:W3CDTF">2021-05-12T13:15:00Z</dcterms:modified>
</cp:coreProperties>
</file>