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C4" w:rsidRPr="00657FE7" w:rsidRDefault="00C423C4" w:rsidP="00657FE7">
      <w:pPr>
        <w:jc w:val="center"/>
        <w:rPr>
          <w:b/>
        </w:rPr>
      </w:pPr>
      <w:r w:rsidRPr="00657FE7">
        <w:rPr>
          <w:b/>
        </w:rPr>
        <w:t>A Martonvásári Városi Könyvtár szolgáltatási díjai</w:t>
      </w:r>
      <w:r w:rsidR="00657FE7">
        <w:rPr>
          <w:b/>
        </w:rPr>
        <w:br/>
      </w:r>
      <w:r w:rsidR="00324D66">
        <w:rPr>
          <w:i/>
        </w:rPr>
        <w:t xml:space="preserve">Martonvásár Város Önkormányzata Képviselő-testületének 244/2021 (XI. 30.) határozata alapján. </w:t>
      </w:r>
      <w:r w:rsidRPr="00657FE7">
        <w:rPr>
          <w:i/>
        </w:rPr>
        <w:t>Érvényes 2022. július 1-től</w:t>
      </w:r>
      <w:r w:rsidR="00324D66">
        <w:rPr>
          <w:i/>
        </w:rPr>
        <w:t>.</w:t>
      </w:r>
    </w:p>
    <w:p w:rsidR="00C423C4" w:rsidRPr="00583C34" w:rsidRDefault="00C423C4">
      <w:pPr>
        <w:rPr>
          <w:b/>
        </w:rPr>
      </w:pPr>
      <w:r w:rsidRPr="00583C34">
        <w:rPr>
          <w:b/>
        </w:rPr>
        <w:t>Könyvtári beiratkozási díjak</w:t>
      </w:r>
      <w:r w:rsidR="00A2477A">
        <w:rPr>
          <w:b/>
        </w:rPr>
        <w:t xml:space="preserve"> 1 évre</w:t>
      </w:r>
      <w:r w:rsidR="00583C34" w:rsidRPr="00583C34">
        <w:rPr>
          <w:b/>
        </w:rPr>
        <w:t>:</w:t>
      </w:r>
    </w:p>
    <w:p w:rsidR="00C423C4" w:rsidRDefault="00C423C4" w:rsidP="00C423C4">
      <w:pPr>
        <w:pStyle w:val="Listaszerbekezds"/>
        <w:numPr>
          <w:ilvl w:val="0"/>
          <w:numId w:val="1"/>
        </w:numPr>
      </w:pPr>
      <w:r>
        <w:t>Aktív keresőknek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3C34">
        <w:rPr>
          <w:b/>
        </w:rPr>
        <w:t>1200,-</w:t>
      </w:r>
      <w:r w:rsidR="00A2477A">
        <w:rPr>
          <w:b/>
        </w:rPr>
        <w:t>/fő</w:t>
      </w:r>
    </w:p>
    <w:p w:rsidR="00C423C4" w:rsidRDefault="00C423C4" w:rsidP="00C423C4">
      <w:pPr>
        <w:pStyle w:val="Listaszerbekezds"/>
        <w:numPr>
          <w:ilvl w:val="0"/>
          <w:numId w:val="1"/>
        </w:numPr>
      </w:pPr>
      <w:r>
        <w:t xml:space="preserve">16 év feletti diákoknak, 70 év alatti </w:t>
      </w:r>
      <w:proofErr w:type="gramStart"/>
      <w:r>
        <w:t>nyugdíjasoknak</w:t>
      </w:r>
      <w:r>
        <w:tab/>
      </w:r>
      <w:r>
        <w:tab/>
      </w:r>
      <w:r>
        <w:tab/>
        <w:t xml:space="preserve">  </w:t>
      </w:r>
      <w:r w:rsidRPr="00583C34">
        <w:rPr>
          <w:b/>
        </w:rPr>
        <w:t>600</w:t>
      </w:r>
      <w:proofErr w:type="gramEnd"/>
      <w:r w:rsidRPr="00583C34">
        <w:rPr>
          <w:b/>
        </w:rPr>
        <w:t>,</w:t>
      </w:r>
      <w:r w:rsidRPr="00A2477A">
        <w:rPr>
          <w:b/>
        </w:rPr>
        <w:t>-</w:t>
      </w:r>
      <w:r w:rsidR="00A2477A" w:rsidRPr="00A2477A">
        <w:rPr>
          <w:b/>
        </w:rPr>
        <w:t>/fő</w:t>
      </w:r>
    </w:p>
    <w:p w:rsidR="00303C13" w:rsidRDefault="00C423C4" w:rsidP="00C423C4">
      <w:pPr>
        <w:pStyle w:val="Listaszerbekezds"/>
        <w:numPr>
          <w:ilvl w:val="0"/>
          <w:numId w:val="1"/>
        </w:numPr>
      </w:pPr>
      <w:r>
        <w:t xml:space="preserve">16 év alattiaknak, 70 év felettieknek, </w:t>
      </w:r>
    </w:p>
    <w:p w:rsidR="00303C13" w:rsidRDefault="00657FE7" w:rsidP="00303C13">
      <w:pPr>
        <w:pStyle w:val="Listaszerbekezds"/>
      </w:pPr>
      <w:proofErr w:type="gramStart"/>
      <w:r>
        <w:t>a</w:t>
      </w:r>
      <w:proofErr w:type="gramEnd"/>
      <w:r>
        <w:t xml:space="preserve"> </w:t>
      </w:r>
      <w:r w:rsidR="00324D66">
        <w:t>martonvásári</w:t>
      </w:r>
      <w:bookmarkStart w:id="0" w:name="_GoBack"/>
      <w:bookmarkEnd w:id="0"/>
      <w:r w:rsidR="00C423C4">
        <w:t xml:space="preserve"> oktatási intézmények pedagógusainak, </w:t>
      </w:r>
    </w:p>
    <w:p w:rsidR="00583C34" w:rsidRDefault="00C423C4" w:rsidP="00303C13">
      <w:pPr>
        <w:pStyle w:val="Listaszerbekezds"/>
        <w:rPr>
          <w:b/>
        </w:rPr>
      </w:pPr>
      <w:r>
        <w:t>Martonvásár Város Önkormányzata és anna</w:t>
      </w:r>
      <w:r w:rsidR="00583C34">
        <w:t>k intézménye</w:t>
      </w:r>
      <w:r>
        <w:t>i</w:t>
      </w:r>
      <w:r w:rsidR="00583C34">
        <w:t xml:space="preserve"> </w:t>
      </w:r>
      <w:proofErr w:type="gramStart"/>
      <w:r w:rsidR="00583C34">
        <w:t>alkalmazottjainak</w:t>
      </w:r>
      <w:r w:rsidR="00583C34">
        <w:tab/>
      </w:r>
      <w:r w:rsidR="00583C34">
        <w:tab/>
      </w:r>
      <w:r w:rsidR="00583C34">
        <w:tab/>
      </w:r>
      <w:r w:rsidR="00583C34">
        <w:tab/>
      </w:r>
      <w:r w:rsidR="00583C34">
        <w:tab/>
      </w:r>
      <w:r w:rsidR="00583C34">
        <w:tab/>
      </w:r>
      <w:r w:rsidR="00583C34">
        <w:tab/>
        <w:t xml:space="preserve">       </w:t>
      </w:r>
      <w:r w:rsidR="00303C13">
        <w:tab/>
      </w:r>
      <w:r w:rsidR="00303C13">
        <w:tab/>
      </w:r>
      <w:r w:rsidR="00303C13">
        <w:tab/>
        <w:t xml:space="preserve">      </w:t>
      </w:r>
      <w:r w:rsidR="00657FE7">
        <w:t xml:space="preserve">     </w:t>
      </w:r>
      <w:r w:rsidR="00583C34">
        <w:t xml:space="preserve"> </w:t>
      </w:r>
      <w:r w:rsidR="00583C34" w:rsidRPr="00583C34">
        <w:rPr>
          <w:b/>
        </w:rPr>
        <w:t>ingyenes</w:t>
      </w:r>
      <w:proofErr w:type="gramEnd"/>
    </w:p>
    <w:p w:rsidR="003F1A9A" w:rsidRDefault="003F1A9A" w:rsidP="003F1A9A">
      <w:proofErr w:type="spellStart"/>
      <w:r w:rsidRPr="003F1A9A">
        <w:rPr>
          <w:b/>
        </w:rPr>
        <w:t>Internethasználati</w:t>
      </w:r>
      <w:proofErr w:type="spellEnd"/>
      <w:r w:rsidRPr="003F1A9A">
        <w:rPr>
          <w:b/>
        </w:rPr>
        <w:t xml:space="preserve"> díjak</w:t>
      </w:r>
      <w:r>
        <w:t xml:space="preserve"> megkezdett félóránként:</w:t>
      </w:r>
    </w:p>
    <w:p w:rsidR="003F1A9A" w:rsidRDefault="003F1A9A" w:rsidP="003F1A9A">
      <w:proofErr w:type="spellStart"/>
      <w:r>
        <w:t>Beíratkozott</w:t>
      </w:r>
      <w:proofErr w:type="spellEnd"/>
      <w:r>
        <w:t xml:space="preserve"> </w:t>
      </w:r>
      <w:proofErr w:type="gramStart"/>
      <w:r>
        <w:t>olvasóknak</w:t>
      </w:r>
      <w:r w:rsidR="00A2477A">
        <w:tab/>
      </w:r>
      <w:r w:rsidR="00A2477A">
        <w:tab/>
      </w:r>
      <w:r w:rsidR="00A2477A">
        <w:tab/>
      </w:r>
      <w:r w:rsidR="00A2477A">
        <w:tab/>
      </w:r>
      <w:r w:rsidR="00A2477A">
        <w:tab/>
      </w:r>
      <w:r w:rsidR="00A2477A">
        <w:tab/>
      </w:r>
      <w:r w:rsidR="00A2477A">
        <w:tab/>
      </w:r>
      <w:r w:rsidR="00A2477A">
        <w:tab/>
        <w:t xml:space="preserve">   100</w:t>
      </w:r>
      <w:proofErr w:type="gramEnd"/>
      <w:r w:rsidR="00A2477A">
        <w:t>,-/fő</w:t>
      </w:r>
      <w:r w:rsidR="00A2477A">
        <w:br/>
      </w:r>
      <w:r>
        <w:t>Látogatóknak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150,-/fő</w:t>
      </w:r>
    </w:p>
    <w:p w:rsidR="003F1A9A" w:rsidRDefault="003F1A9A" w:rsidP="003F1A9A">
      <w:r w:rsidRPr="00A2477A">
        <w:t>A könyvtári Digitális J</w:t>
      </w:r>
      <w:r w:rsidR="00A2477A">
        <w:t xml:space="preserve">ólét Pont működésének </w:t>
      </w:r>
      <w:proofErr w:type="gramStart"/>
      <w:r w:rsidR="00A2477A">
        <w:t>idejében</w:t>
      </w:r>
      <w:r w:rsidRPr="00A2477A">
        <w:t xml:space="preserve"> </w:t>
      </w:r>
      <w:r w:rsidRPr="00A2477A">
        <w:tab/>
      </w:r>
      <w:r w:rsidRPr="00A2477A">
        <w:tab/>
      </w:r>
      <w:r w:rsidRPr="00A2477A">
        <w:tab/>
      </w:r>
      <w:r w:rsidRPr="00A2477A">
        <w:tab/>
      </w:r>
      <w:r w:rsidR="00A2477A" w:rsidRPr="00A2477A">
        <w:t xml:space="preserve">  </w:t>
      </w:r>
      <w:r w:rsidRPr="00A2477A">
        <w:t>ingyenes</w:t>
      </w:r>
      <w:proofErr w:type="gramEnd"/>
    </w:p>
    <w:p w:rsidR="00A2477A" w:rsidRPr="00657FE7" w:rsidRDefault="00A2477A" w:rsidP="003F1A9A">
      <w:pPr>
        <w:rPr>
          <w:b/>
        </w:rPr>
      </w:pPr>
      <w:r w:rsidRPr="00657FE7">
        <w:rPr>
          <w:b/>
        </w:rPr>
        <w:t>Könyvtári késedelmi díjak:</w:t>
      </w:r>
    </w:p>
    <w:p w:rsidR="00657FE7" w:rsidRDefault="00A2477A" w:rsidP="00657FE7">
      <w:r>
        <w:t xml:space="preserve">1. </w:t>
      </w:r>
      <w:proofErr w:type="gramStart"/>
      <w:r>
        <w:t>felszólítás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300</w:t>
      </w:r>
      <w:proofErr w:type="gramEnd"/>
      <w:r>
        <w:t>,-</w:t>
      </w:r>
      <w:r w:rsidR="00657FE7">
        <w:br/>
        <w:t>2. felszólítás</w:t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  <w:t xml:space="preserve">   600,-</w:t>
      </w:r>
      <w:r w:rsidR="00657FE7">
        <w:br/>
        <w:t>3. felszólítás</w:t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</w:r>
      <w:r w:rsidR="00657FE7">
        <w:tab/>
        <w:t xml:space="preserve"> 1000,-</w:t>
      </w:r>
    </w:p>
    <w:p w:rsidR="00583C34" w:rsidRPr="00583C34" w:rsidRDefault="00583C34" w:rsidP="00583C34">
      <w:pPr>
        <w:rPr>
          <w:b/>
        </w:rPr>
      </w:pPr>
      <w:r w:rsidRPr="00583C34">
        <w:rPr>
          <w:b/>
        </w:rPr>
        <w:t xml:space="preserve">Reprográfiai </w:t>
      </w:r>
      <w:r w:rsidR="00303C13">
        <w:rPr>
          <w:b/>
        </w:rPr>
        <w:t xml:space="preserve">és kötészeti </w:t>
      </w:r>
      <w:r w:rsidRPr="00583C34">
        <w:rPr>
          <w:b/>
        </w:rPr>
        <w:t>szolgáltatási díjak</w:t>
      </w:r>
      <w:r w:rsidR="00303C13">
        <w:rPr>
          <w:b/>
        </w:rPr>
        <w:t xml:space="preserve">: </w:t>
      </w:r>
      <w:r w:rsidR="00303C13">
        <w:rPr>
          <w:b/>
        </w:rPr>
        <w:br/>
        <w:t>(Helyileg az Óvodamúzeumban történik a szolgáltatás, annak nyitvatartási idejében.)</w:t>
      </w:r>
    </w:p>
    <w:p w:rsidR="00583C34" w:rsidRDefault="00583C34" w:rsidP="00583C34">
      <w:r>
        <w:t xml:space="preserve">A4 fekete fénymásolás, </w:t>
      </w:r>
      <w:proofErr w:type="gramStart"/>
      <w:r>
        <w:t>nyomtatás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20</w:t>
      </w:r>
      <w:proofErr w:type="gramEnd"/>
      <w:r>
        <w:t>,-</w:t>
      </w:r>
      <w:r w:rsidR="00303C13">
        <w:t>/oldal</w:t>
      </w:r>
    </w:p>
    <w:p w:rsidR="00583C34" w:rsidRDefault="00583C34" w:rsidP="00583C34">
      <w:r>
        <w:t xml:space="preserve">A4 színes fénymásolás, </w:t>
      </w:r>
      <w:proofErr w:type="gramStart"/>
      <w:r>
        <w:t>nyomtatás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50</w:t>
      </w:r>
      <w:proofErr w:type="gramEnd"/>
      <w:r>
        <w:t>,-</w:t>
      </w:r>
      <w:r w:rsidR="003F1A9A">
        <w:t>/oldal</w:t>
      </w:r>
    </w:p>
    <w:p w:rsidR="00583C34" w:rsidRDefault="00583C34" w:rsidP="00583C34">
      <w:r>
        <w:t xml:space="preserve">A3 fekete fénymásolás, </w:t>
      </w:r>
      <w:proofErr w:type="gramStart"/>
      <w:r>
        <w:t>nyomtatás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40</w:t>
      </w:r>
      <w:proofErr w:type="gramEnd"/>
      <w:r>
        <w:t>,-</w:t>
      </w:r>
      <w:r w:rsidR="003F1A9A">
        <w:t>/oldal</w:t>
      </w:r>
    </w:p>
    <w:p w:rsidR="00583C34" w:rsidRDefault="00583C34" w:rsidP="00583C34">
      <w:r>
        <w:t xml:space="preserve">A3 színes fénymásolás, </w:t>
      </w:r>
      <w:proofErr w:type="gramStart"/>
      <w:r>
        <w:t>nyomtatás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90</w:t>
      </w:r>
      <w:proofErr w:type="gramEnd"/>
      <w:r>
        <w:t>,-</w:t>
      </w:r>
      <w:r w:rsidR="003F1A9A">
        <w:t>/oldal</w:t>
      </w:r>
    </w:p>
    <w:p w:rsidR="00303C13" w:rsidRDefault="00303C13" w:rsidP="00583C34">
      <w:proofErr w:type="spellStart"/>
      <w:proofErr w:type="gramStart"/>
      <w:r>
        <w:t>Szkennelés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10</w:t>
      </w:r>
      <w:proofErr w:type="gramEnd"/>
      <w:r>
        <w:t>,-</w:t>
      </w:r>
      <w:r w:rsidR="003F1A9A">
        <w:t>/oldal</w:t>
      </w:r>
    </w:p>
    <w:p w:rsidR="00303C13" w:rsidRDefault="00303C13" w:rsidP="00583C34">
      <w:r>
        <w:t xml:space="preserve">Laminálás A4 </w:t>
      </w:r>
      <w:proofErr w:type="gramStart"/>
      <w:r>
        <w:t>méretben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F1A9A">
        <w:t xml:space="preserve"> </w:t>
      </w:r>
      <w:r>
        <w:t>140</w:t>
      </w:r>
      <w:proofErr w:type="gramEnd"/>
      <w:r>
        <w:t>,-</w:t>
      </w:r>
      <w:r w:rsidR="003F1A9A">
        <w:t>/lap</w:t>
      </w:r>
    </w:p>
    <w:p w:rsidR="00303C13" w:rsidRDefault="00303C13" w:rsidP="00303C13">
      <w:r>
        <w:t xml:space="preserve">Laminálás A3 </w:t>
      </w:r>
      <w:proofErr w:type="gramStart"/>
      <w:r>
        <w:t>méretben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F1A9A">
        <w:t xml:space="preserve"> </w:t>
      </w:r>
      <w:r>
        <w:t xml:space="preserve"> 400</w:t>
      </w:r>
      <w:proofErr w:type="gramEnd"/>
      <w:r>
        <w:t>,-</w:t>
      </w:r>
      <w:r w:rsidR="003F1A9A">
        <w:t>/lap</w:t>
      </w:r>
    </w:p>
    <w:p w:rsidR="003F1A9A" w:rsidRDefault="003F1A9A" w:rsidP="00303C13">
      <w:r>
        <w:t>Spirálozás 25 lapig</w:t>
      </w:r>
      <w:r w:rsidR="00A2477A">
        <w:t xml:space="preserve"> terjedő dokumentum </w:t>
      </w:r>
      <w:proofErr w:type="gramStart"/>
      <w:r w:rsidR="00A2477A">
        <w:t>esetében</w:t>
      </w:r>
      <w:r>
        <w:tab/>
      </w:r>
      <w:r>
        <w:tab/>
      </w:r>
      <w:r>
        <w:tab/>
      </w:r>
      <w:r w:rsidR="00A2477A">
        <w:tab/>
      </w:r>
      <w:r w:rsidR="00A2477A">
        <w:tab/>
        <w:t xml:space="preserve">   </w:t>
      </w:r>
      <w:r>
        <w:t>400</w:t>
      </w:r>
      <w:proofErr w:type="gramEnd"/>
      <w:r>
        <w:t>,-/db</w:t>
      </w:r>
    </w:p>
    <w:p w:rsidR="003F1A9A" w:rsidRDefault="003F1A9A" w:rsidP="003F1A9A">
      <w:r>
        <w:t>Spirálozás 26-70</w:t>
      </w:r>
      <w:r w:rsidR="00A2477A">
        <w:t xml:space="preserve"> lap terjedelmű dokumentum </w:t>
      </w:r>
      <w:proofErr w:type="gramStart"/>
      <w:r w:rsidR="00A2477A">
        <w:t>esetében</w:t>
      </w:r>
      <w:r>
        <w:tab/>
      </w:r>
      <w:r>
        <w:tab/>
      </w:r>
      <w:r>
        <w:tab/>
      </w:r>
      <w:r w:rsidR="00A2477A">
        <w:tab/>
        <w:t xml:space="preserve">   </w:t>
      </w:r>
      <w:r>
        <w:t>500</w:t>
      </w:r>
      <w:proofErr w:type="gramEnd"/>
      <w:r>
        <w:t>,-/db</w:t>
      </w:r>
    </w:p>
    <w:p w:rsidR="003F1A9A" w:rsidRDefault="003F1A9A" w:rsidP="003F1A9A">
      <w:r>
        <w:t>Spirálozás 71-165</w:t>
      </w:r>
      <w:r w:rsidR="00A2477A">
        <w:t xml:space="preserve"> lap terjedelmű dokumentum </w:t>
      </w:r>
      <w:proofErr w:type="gramStart"/>
      <w:r w:rsidR="00A2477A">
        <w:t>esetében</w:t>
      </w:r>
      <w:r>
        <w:tab/>
      </w:r>
      <w:r>
        <w:tab/>
      </w:r>
      <w:r>
        <w:tab/>
      </w:r>
      <w:r w:rsidR="00A2477A">
        <w:tab/>
        <w:t xml:space="preserve">   </w:t>
      </w:r>
      <w:r>
        <w:t>800</w:t>
      </w:r>
      <w:proofErr w:type="gramEnd"/>
      <w:r>
        <w:t>,-/db</w:t>
      </w:r>
    </w:p>
    <w:p w:rsidR="003F1A9A" w:rsidRDefault="003F1A9A" w:rsidP="003F1A9A"/>
    <w:sectPr w:rsidR="003F1A9A" w:rsidSect="00E910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58E"/>
    <w:multiLevelType w:val="hybridMultilevel"/>
    <w:tmpl w:val="F21818C4"/>
    <w:lvl w:ilvl="0" w:tplc="66B827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C4"/>
    <w:rsid w:val="000C17A1"/>
    <w:rsid w:val="00303C13"/>
    <w:rsid w:val="00310246"/>
    <w:rsid w:val="00324D66"/>
    <w:rsid w:val="003563D8"/>
    <w:rsid w:val="003F1A9A"/>
    <w:rsid w:val="00583C34"/>
    <w:rsid w:val="00631534"/>
    <w:rsid w:val="00657FE7"/>
    <w:rsid w:val="00A2477A"/>
    <w:rsid w:val="00C423C4"/>
    <w:rsid w:val="00E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246"/>
    <w:pPr>
      <w:spacing w:after="200" w:line="276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10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73624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0246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42E0E" w:themeColor="text2" w:themeShade="80"/>
      <w:u w:val="singl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0246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431A12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024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431A12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024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024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024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0246"/>
    <w:rPr>
      <w:rFonts w:asciiTheme="majorHAnsi" w:eastAsiaTheme="majorEastAsia" w:hAnsiTheme="majorHAnsi" w:cstheme="majorBidi"/>
      <w:b/>
      <w:bCs/>
      <w:color w:val="65281B" w:themeColor="accent1" w:themeShade="BF"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1024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10246"/>
    <w:rPr>
      <w:rFonts w:asciiTheme="majorHAnsi" w:eastAsiaTheme="majorEastAsia" w:hAnsiTheme="majorHAnsi" w:cstheme="majorBidi"/>
      <w:b/>
      <w:bCs/>
      <w:color w:val="873624" w:themeColor="accent1"/>
    </w:rPr>
  </w:style>
  <w:style w:type="paragraph" w:styleId="TJ1">
    <w:name w:val="toc 1"/>
    <w:basedOn w:val="Norml"/>
    <w:next w:val="Norml"/>
    <w:autoRedefine/>
    <w:uiPriority w:val="39"/>
    <w:unhideWhenUsed/>
    <w:qFormat/>
    <w:rsid w:val="00310246"/>
    <w:pPr>
      <w:tabs>
        <w:tab w:val="left" w:pos="660"/>
        <w:tab w:val="right" w:leader="dot" w:pos="9062"/>
      </w:tabs>
      <w:spacing w:after="100" w:line="360" w:lineRule="auto"/>
    </w:pPr>
    <w:rPr>
      <w:rFonts w:eastAsiaTheme="minorEastAsia" w:cs="Times New Roman"/>
      <w:noProof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10246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310246"/>
    <w:pPr>
      <w:spacing w:after="100"/>
      <w:ind w:left="440"/>
    </w:pPr>
    <w:rPr>
      <w:rFonts w:eastAsiaTheme="minorEastAsia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310246"/>
    <w:pPr>
      <w:numPr>
        <w:ilvl w:val="1"/>
      </w:numPr>
    </w:pPr>
    <w:rPr>
      <w:rFonts w:asciiTheme="majorHAnsi" w:eastAsiaTheme="majorEastAsia" w:hAnsiTheme="majorHAnsi" w:cstheme="majorBidi"/>
      <w:i/>
      <w:iCs/>
      <w:color w:val="873624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10246"/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0246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10246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0246"/>
    <w:rPr>
      <w:rFonts w:asciiTheme="majorHAnsi" w:eastAsiaTheme="majorEastAsia" w:hAnsiTheme="majorHAnsi" w:cstheme="majorBidi"/>
      <w:bCs/>
      <w:i/>
      <w:iCs/>
      <w:color w:val="442E0E" w:themeColor="text2" w:themeShade="80"/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0246"/>
    <w:rPr>
      <w:rFonts w:asciiTheme="majorHAnsi" w:eastAsiaTheme="majorEastAsia" w:hAnsiTheme="majorHAnsi" w:cstheme="majorBidi"/>
      <w:color w:val="431A12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0246"/>
    <w:rPr>
      <w:rFonts w:asciiTheme="majorHAnsi" w:eastAsiaTheme="majorEastAsia" w:hAnsiTheme="majorHAnsi" w:cstheme="majorBidi"/>
      <w:i/>
      <w:iCs/>
      <w:color w:val="431A12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02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0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0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246"/>
    <w:pPr>
      <w:spacing w:after="200" w:line="276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10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73624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0246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42E0E" w:themeColor="text2" w:themeShade="80"/>
      <w:u w:val="singl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0246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431A12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024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431A12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024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024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024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0246"/>
    <w:rPr>
      <w:rFonts w:asciiTheme="majorHAnsi" w:eastAsiaTheme="majorEastAsia" w:hAnsiTheme="majorHAnsi" w:cstheme="majorBidi"/>
      <w:b/>
      <w:bCs/>
      <w:color w:val="65281B" w:themeColor="accent1" w:themeShade="BF"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1024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10246"/>
    <w:rPr>
      <w:rFonts w:asciiTheme="majorHAnsi" w:eastAsiaTheme="majorEastAsia" w:hAnsiTheme="majorHAnsi" w:cstheme="majorBidi"/>
      <w:b/>
      <w:bCs/>
      <w:color w:val="873624" w:themeColor="accent1"/>
    </w:rPr>
  </w:style>
  <w:style w:type="paragraph" w:styleId="TJ1">
    <w:name w:val="toc 1"/>
    <w:basedOn w:val="Norml"/>
    <w:next w:val="Norml"/>
    <w:autoRedefine/>
    <w:uiPriority w:val="39"/>
    <w:unhideWhenUsed/>
    <w:qFormat/>
    <w:rsid w:val="00310246"/>
    <w:pPr>
      <w:tabs>
        <w:tab w:val="left" w:pos="660"/>
        <w:tab w:val="right" w:leader="dot" w:pos="9062"/>
      </w:tabs>
      <w:spacing w:after="100" w:line="360" w:lineRule="auto"/>
    </w:pPr>
    <w:rPr>
      <w:rFonts w:eastAsiaTheme="minorEastAsia" w:cs="Times New Roman"/>
      <w:noProof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10246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310246"/>
    <w:pPr>
      <w:spacing w:after="100"/>
      <w:ind w:left="440"/>
    </w:pPr>
    <w:rPr>
      <w:rFonts w:eastAsiaTheme="minorEastAsia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310246"/>
    <w:pPr>
      <w:numPr>
        <w:ilvl w:val="1"/>
      </w:numPr>
    </w:pPr>
    <w:rPr>
      <w:rFonts w:asciiTheme="majorHAnsi" w:eastAsiaTheme="majorEastAsia" w:hAnsiTheme="majorHAnsi" w:cstheme="majorBidi"/>
      <w:i/>
      <w:iCs/>
      <w:color w:val="873624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10246"/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0246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10246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0246"/>
    <w:rPr>
      <w:rFonts w:asciiTheme="majorHAnsi" w:eastAsiaTheme="majorEastAsia" w:hAnsiTheme="majorHAnsi" w:cstheme="majorBidi"/>
      <w:bCs/>
      <w:i/>
      <w:iCs/>
      <w:color w:val="442E0E" w:themeColor="text2" w:themeShade="80"/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0246"/>
    <w:rPr>
      <w:rFonts w:asciiTheme="majorHAnsi" w:eastAsiaTheme="majorEastAsia" w:hAnsiTheme="majorHAnsi" w:cstheme="majorBidi"/>
      <w:color w:val="431A12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0246"/>
    <w:rPr>
      <w:rFonts w:asciiTheme="majorHAnsi" w:eastAsiaTheme="majorEastAsia" w:hAnsiTheme="majorHAnsi" w:cstheme="majorBidi"/>
      <w:i/>
      <w:iCs/>
      <w:color w:val="431A12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02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0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0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Kemény kötés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OM1</cp:lastModifiedBy>
  <cp:revision>3</cp:revision>
  <cp:lastPrinted>2022-07-12T08:20:00Z</cp:lastPrinted>
  <dcterms:created xsi:type="dcterms:W3CDTF">2022-07-12T06:47:00Z</dcterms:created>
  <dcterms:modified xsi:type="dcterms:W3CDTF">2022-07-12T08:30:00Z</dcterms:modified>
</cp:coreProperties>
</file>